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48"/>
          <w:szCs w:val="48"/>
          <w:u w:color="ff000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48"/>
          <w:szCs w:val="4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Festival des Beaux Arts</w:t>
      </w:r>
    </w:p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44"/>
          <w:szCs w:val="44"/>
          <w:u w:color="ff000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44"/>
          <w:szCs w:val="4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ARTLENSTER 2025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Teilnahmebedingungen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Ausstellung ART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’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LENSTER 2025 wird von der Entente pour les Manifestations Culturelles der Gemeinde Junglinster in Zusammenarbeit mit der Gemeindeverwaltung organisiert.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Sie findet statt am 12. und 13. April 2025 in und vor verschiedenen Hallen der Ortschaft Junglinster. Es werde auch Aussteller mit eigenen Zelten angenommen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Ausstellung ist offen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folgende Kunstarten: Malerei, Zeichnungen, Schmuck, Keramik, Skulpturen in Holz und Stein, Kollagen. Glaskunst, Tiffany, Metall- und Holzkunst,  Siebdruck, Gravuren, Ikonen, Airbrush, Fotographie und Bodypainting.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d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rfen explizit nur Werke aus eigener Fertigung ausgestellt werden. Wiederverk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ufer und 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ndler d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rfen nicht teilnehmen.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ff0000"/>
          <w:sz w:val="20"/>
          <w:szCs w:val="20"/>
          <w:rtl w:val="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Teilnahmegeb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 betr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gt 30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pro Ausstellungsstand. Dieser Betrag ist auf das Konto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CCPLLULL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LU82 1111 0010 6393 0000</w:t>
      </w:r>
      <w:r>
        <w:rPr>
          <w:rStyle w:val="Aucun"/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der Gemeinde Junglinster bis sp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testens am 31. Januar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2025 mit der Mitteilung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ARTLENSTER 2025 und dem Ausstellername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einzuzahlen. Teilnahmeanfragen, die nach diesem Datum eingereicht werden,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k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nnen nur ber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cksichtigt werden, wenn noch Platz vorhanden ist.</w:t>
      </w:r>
    </w:p>
    <w:p>
      <w:pPr>
        <w:pStyle w:val="List Paragraph"/>
        <w:widowControl w:val="0"/>
        <w:ind w:left="1070" w:firstLine="0"/>
        <w:rPr>
          <w:rStyle w:val="Aucun"/>
          <w:rFonts w:ascii="Arial" w:cs="Arial" w:hAnsi="Arial" w:eastAsia="Arial"/>
          <w:sz w:val="20"/>
          <w:szCs w:val="20"/>
          <w:lang w:val="de-DE"/>
        </w:rPr>
      </w:pPr>
      <w:r>
        <w:rPr>
          <w:rStyle w:val="Aucun"/>
          <w:rFonts w:ascii="Arial" w:hAnsi="Arial"/>
          <w:sz w:val="20"/>
          <w:szCs w:val="20"/>
          <w:rtl w:val="0"/>
          <w:lang w:val="de-DE"/>
        </w:rPr>
        <w:t>Im Falle einer Abmeldung wird die Teilnahmegeb</w:t>
      </w:r>
      <w:r>
        <w:rPr>
          <w:rStyle w:val="Aucun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"/>
          <w:rFonts w:ascii="Arial" w:hAnsi="Arial"/>
          <w:sz w:val="20"/>
          <w:szCs w:val="20"/>
          <w:rtl w:val="0"/>
          <w:lang w:val="de-DE"/>
        </w:rPr>
        <w:t>hr nicht r</w:t>
      </w:r>
      <w:r>
        <w:rPr>
          <w:rStyle w:val="Aucun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"/>
          <w:rFonts w:ascii="Arial" w:hAnsi="Arial"/>
          <w:sz w:val="20"/>
          <w:szCs w:val="20"/>
          <w:rtl w:val="0"/>
          <w:lang w:val="de-DE"/>
        </w:rPr>
        <w:t>ckerstattet.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Jeder Aussteller erh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lt bis Mitte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rz 2025 sein Dossier mit der Ihm zugeteilten Ausstellungsplatznummer, seiner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che, dem Ausstellungsort sowie alle weiter n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tigen Informationen. Alle Exponate obliegen der Verantwortung des Ausstellers.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Veranstalter behalten sich das Zuteilungsrecht der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in Anbetracht der Zahl der Aussteller sowie der Ausstellungsm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glichkeiten vor. Aussteller oder Antragssteller, die diese Teilnahmebedingungen nicht beachten,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nnen von der Ausstellung ausgeschlossen werden.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Zur Sicherung einer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glichst gerechten Aufteilung kann die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pro Stand 6 laufende Meter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r senkrecht ausgestellte Werke nicht 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berschreiten. 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Werke, die auf Tischen ausgestellt werden, ist die 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auf max. 3 Tische begrenzt.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Aussteller auf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oder Ausstellungsw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ist die Anzahl der Tische auf 1 begrenzt. Andere Ausstellungsmethoden sind mit dem Veranstalter individuell abzukl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ren. Aussenaussteller mit eigenen Zelte geben Ihren Platzbedarf an.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Werke an senkrechter 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sind entweder mittels eines vorhandenen Schienensystems und Nylonschn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re an einer Mauer oder einer Ausstellungswand, je nach Verf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gbarkeit, durch den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nstler entsprechend aufzuh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ngen.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Jeder Aussteller muss dem Veranstalter mit der Anmeldung Fotos seiner Werke oder Gegenst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einreichen. Die auf den Fotos abgebildeten Werke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ssen Teil der Ausstellung sein. Der Veranstalter ist berechtigt, diese Fotos in der Brosch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re sowie auf der Internetseite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  <w:lang w:val="de-DE"/>
        </w:rPr>
        <w:fldChar w:fldCharType="end" w:fldLock="0"/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zu publizieren.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Veranstalter stellen den Ausstellern Basismaterial zur Befestigung und Pr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sentation ihrer Werke wie z.B. Aufh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ngeschnur, Haken, zur Verf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gung,</w:t>
      </w:r>
      <w:r>
        <w:rPr>
          <w:rStyle w:val="Aucun"/>
          <w:rFonts w:ascii="Arial" w:hAnsi="Arial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de-DE"/>
        </w:rPr>
        <w:t>soweit vorhanden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fr-FR"/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Die Aussteller bekommen von den Veranstaltern Werbematerial via Email zugestellt.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ist Vorschrift, dass der Pr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senz durch den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nstler oder seiner Vertretung auf seinem Stand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hrend 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de-DE"/>
        </w:rPr>
        <w:t>der ganzen Ausstellungszeit</w:t>
      </w:r>
      <w:r>
        <w:rPr>
          <w:rStyle w:val="Aucun"/>
          <w:rFonts w:ascii="Arial" w:hAnsi="Arial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gesichert ist. Die Aussteller verpflichten sich den Anweisungen der Mitglieder der Entente Folge zu leisten und die Sauberkeit der 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ume zu beachten.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ist strengstens verboten die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nde, Standw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und B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den zu besch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digen.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Das Teilnahmeformular ist vorzugsweise 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ber unsere Internetseite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  <w:lang w:val="de-DE"/>
        </w:rPr>
        <w:fldChar w:fldCharType="end" w:fldLock="0"/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einzusenden. Andernfalls muss der Antrag, mit den Fotos, bis sp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testens 31. Januar 2025 an folgende Adresse eingereicht werden:</w:t>
      </w:r>
    </w:p>
    <w:p>
      <w:pPr>
        <w:pStyle w:val="List Paragraph"/>
        <w:widowControl w:val="0"/>
        <w:rPr>
          <w:rStyle w:val="Aucun"/>
          <w:rFonts w:ascii="Arial" w:cs="Arial" w:hAnsi="Arial" w:eastAsia="Arial"/>
          <w:sz w:val="20"/>
          <w:szCs w:val="20"/>
          <w:lang w:val="de-DE"/>
        </w:rPr>
      </w:pPr>
      <w:r>
        <w:rPr>
          <w:rStyle w:val="Aucun"/>
          <w:rFonts w:ascii="Arial" w:cs="Arial" w:hAnsi="Arial" w:eastAsia="Arial"/>
          <w:sz w:val="20"/>
          <w:szCs w:val="20"/>
          <w:lang w:val="de-DE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line">
                  <wp:posOffset>3810</wp:posOffset>
                </wp:positionV>
                <wp:extent cx="5048250" cy="685800"/>
                <wp:effectExtent l="0" t="0" r="0" b="0"/>
                <wp:wrapSquare wrapText="bothSides" distL="57150" distR="57150" distT="57150" distB="57150"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858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Administration Communale de Junglinster 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Expo ARTLENSTER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BP 14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L-6101 JUNGLINSTER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3pt;margin-top:0.3pt;width:397.5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8EB4E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Administration Communale de Junglinster 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Expo ARTLENSTER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BP 14</w:t>
                      </w:r>
                    </w:p>
                    <w:p>
                      <w:pPr>
                        <w:pStyle w:val="List Paragraph"/>
                        <w:widowControl w:val="0"/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L-6101 JUNGLINSTER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center"/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Weitere Ausk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nfte unter Tel: (00352) 621 595 765 - 691 156 891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621 710 230 und oder per Mail: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kultur.jonglenster@gmail.com</w:t>
      </w:r>
    </w:p>
    <w:sectPr>
      <w:headerReference w:type="default" r:id="rId4"/>
      <w:footerReference w:type="default" r:id="rId5"/>
      <w:pgSz w:w="11900" w:h="16820" w:orient="portrait"/>
      <w:pgMar w:top="1134" w:right="1134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Aucun A">
    <w:name w:val="Aucun A"/>
    <w:basedOn w:val="Aucun"/>
    <w:rPr>
      <w:lang w:val="de-DE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000000"/>
      <w:u w:val="single" w:color="000000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